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81066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33911573" w:edGrp="everyone"/>
      <w:r w:rsidRPr="0081066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81066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1066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81066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1066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81066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81066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810666">
        <w:rPr>
          <w:sz w:val="24"/>
          <w:szCs w:val="24"/>
        </w:rPr>
        <w:tab/>
      </w:r>
      <w:r w:rsidRPr="00810666">
        <w:rPr>
          <w:sz w:val="24"/>
          <w:szCs w:val="24"/>
        </w:rPr>
        <w:tab/>
      </w:r>
      <w:r w:rsidR="00342023" w:rsidRPr="00810666">
        <w:rPr>
          <w:rFonts w:ascii="Century Gothic" w:hAnsi="Century Gothic"/>
          <w:sz w:val="24"/>
          <w:szCs w:val="24"/>
        </w:rPr>
        <w:t>Conforme al artículo</w:t>
      </w:r>
      <w:r w:rsidRPr="00810666">
        <w:rPr>
          <w:rFonts w:ascii="Century Gothic" w:hAnsi="Century Gothic"/>
          <w:sz w:val="24"/>
          <w:szCs w:val="24"/>
        </w:rPr>
        <w:t xml:space="preserve"> 21</w:t>
      </w:r>
      <w:r w:rsidR="00342023" w:rsidRPr="00810666">
        <w:rPr>
          <w:rFonts w:ascii="Century Gothic" w:hAnsi="Century Gothic"/>
          <w:sz w:val="24"/>
          <w:szCs w:val="24"/>
        </w:rPr>
        <w:t xml:space="preserve"> fracción IV</w:t>
      </w:r>
      <w:r w:rsidRPr="00810666">
        <w:rPr>
          <w:rFonts w:ascii="Century Gothic" w:hAnsi="Century Gothic"/>
          <w:sz w:val="24"/>
          <w:szCs w:val="24"/>
        </w:rPr>
        <w:t xml:space="preserve"> del Reglam</w:t>
      </w:r>
      <w:r w:rsidR="00342023" w:rsidRPr="00810666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810666">
        <w:rPr>
          <w:rFonts w:ascii="Century Gothic" w:hAnsi="Century Gothic"/>
          <w:sz w:val="24"/>
          <w:szCs w:val="24"/>
        </w:rPr>
        <w:t xml:space="preserve">, se convoca a la </w:t>
      </w:r>
      <w:r w:rsidR="00C14B05" w:rsidRPr="00810666">
        <w:rPr>
          <w:rFonts w:ascii="Century Gothic" w:hAnsi="Century Gothic"/>
          <w:b/>
          <w:sz w:val="24"/>
          <w:szCs w:val="24"/>
        </w:rPr>
        <w:t>Cuadragésima</w:t>
      </w:r>
      <w:r w:rsidR="00A46F13" w:rsidRPr="00810666">
        <w:rPr>
          <w:rFonts w:ascii="Century Gothic" w:hAnsi="Century Gothic"/>
          <w:b/>
          <w:sz w:val="24"/>
          <w:szCs w:val="24"/>
        </w:rPr>
        <w:t xml:space="preserve"> </w:t>
      </w:r>
      <w:r w:rsidR="00810666">
        <w:rPr>
          <w:rFonts w:ascii="Century Gothic" w:hAnsi="Century Gothic"/>
          <w:b/>
          <w:sz w:val="24"/>
          <w:szCs w:val="24"/>
        </w:rPr>
        <w:t>Quinta</w:t>
      </w:r>
      <w:r w:rsidR="00613A45" w:rsidRPr="00810666">
        <w:rPr>
          <w:rFonts w:ascii="Century Gothic" w:hAnsi="Century Gothic"/>
          <w:b/>
          <w:sz w:val="24"/>
          <w:szCs w:val="24"/>
        </w:rPr>
        <w:t xml:space="preserve"> </w:t>
      </w:r>
      <w:r w:rsidRPr="00810666">
        <w:rPr>
          <w:rFonts w:ascii="Century Gothic" w:hAnsi="Century Gothic"/>
          <w:b/>
          <w:sz w:val="24"/>
          <w:szCs w:val="24"/>
        </w:rPr>
        <w:t>Sesión Extraordinaria</w:t>
      </w:r>
      <w:r w:rsidR="004C2219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4C2219">
        <w:rPr>
          <w:rFonts w:ascii="Century Gothic" w:hAnsi="Century Gothic"/>
          <w:sz w:val="24"/>
          <w:szCs w:val="24"/>
        </w:rPr>
        <w:t>ño</w:t>
      </w:r>
      <w:r w:rsidRPr="0081066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810666">
        <w:rPr>
          <w:rFonts w:ascii="Century Gothic" w:hAnsi="Century Gothic"/>
          <w:b/>
          <w:sz w:val="24"/>
          <w:szCs w:val="24"/>
        </w:rPr>
        <w:t>1</w:t>
      </w:r>
      <w:r w:rsidR="004E46DA" w:rsidRPr="00810666">
        <w:rPr>
          <w:rFonts w:ascii="Century Gothic" w:hAnsi="Century Gothic"/>
          <w:b/>
          <w:sz w:val="24"/>
          <w:szCs w:val="24"/>
        </w:rPr>
        <w:t>2:00 do</w:t>
      </w:r>
      <w:r w:rsidR="00613A45" w:rsidRPr="00810666">
        <w:rPr>
          <w:rFonts w:ascii="Century Gothic" w:hAnsi="Century Gothic"/>
          <w:b/>
          <w:sz w:val="24"/>
          <w:szCs w:val="24"/>
        </w:rPr>
        <w:t>ce</w:t>
      </w:r>
      <w:r w:rsidRPr="00810666">
        <w:rPr>
          <w:rFonts w:ascii="Century Gothic" w:hAnsi="Century Gothic"/>
          <w:b/>
          <w:sz w:val="24"/>
          <w:szCs w:val="24"/>
        </w:rPr>
        <w:t xml:space="preserve"> horas</w:t>
      </w:r>
      <w:r w:rsidR="00006D7A" w:rsidRPr="00810666">
        <w:rPr>
          <w:rFonts w:ascii="Century Gothic" w:hAnsi="Century Gothic"/>
          <w:b/>
          <w:sz w:val="24"/>
          <w:szCs w:val="24"/>
        </w:rPr>
        <w:t xml:space="preserve"> </w:t>
      </w:r>
      <w:r w:rsidRPr="00810666">
        <w:rPr>
          <w:rFonts w:ascii="Century Gothic" w:hAnsi="Century Gothic"/>
          <w:sz w:val="24"/>
          <w:szCs w:val="24"/>
        </w:rPr>
        <w:t>el día</w:t>
      </w:r>
      <w:r w:rsidRPr="00810666">
        <w:rPr>
          <w:rFonts w:ascii="Century Gothic" w:hAnsi="Century Gothic"/>
          <w:b/>
          <w:sz w:val="24"/>
          <w:szCs w:val="24"/>
        </w:rPr>
        <w:t xml:space="preserve"> </w:t>
      </w:r>
      <w:r w:rsidR="00810666">
        <w:rPr>
          <w:rFonts w:ascii="Century Gothic" w:hAnsi="Century Gothic"/>
          <w:b/>
          <w:sz w:val="24"/>
          <w:szCs w:val="24"/>
        </w:rPr>
        <w:t xml:space="preserve">26 </w:t>
      </w:r>
      <w:r w:rsidR="00181232">
        <w:rPr>
          <w:rFonts w:ascii="Century Gothic" w:hAnsi="Century Gothic"/>
          <w:b/>
          <w:sz w:val="24"/>
          <w:szCs w:val="24"/>
        </w:rPr>
        <w:t>veintiséis</w:t>
      </w:r>
      <w:r w:rsidR="0007475C" w:rsidRPr="00810666">
        <w:rPr>
          <w:rFonts w:ascii="Century Gothic" w:hAnsi="Century Gothic"/>
          <w:b/>
          <w:sz w:val="24"/>
          <w:szCs w:val="24"/>
        </w:rPr>
        <w:t xml:space="preserve"> de junio</w:t>
      </w:r>
      <w:r w:rsidRPr="00810666">
        <w:rPr>
          <w:rFonts w:ascii="Century Gothic" w:hAnsi="Century Gothic"/>
          <w:b/>
          <w:sz w:val="24"/>
          <w:szCs w:val="24"/>
        </w:rPr>
        <w:t xml:space="preserve"> </w:t>
      </w:r>
      <w:r w:rsidRPr="0081066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81066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81066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81066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81066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10666" w:rsidRPr="00810666" w:rsidRDefault="00810666" w:rsidP="00810666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10666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10666" w:rsidRPr="00810666" w:rsidRDefault="00810666" w:rsidP="0081066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10666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10666" w:rsidRPr="00810666" w:rsidRDefault="00810666" w:rsidP="0081066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10666">
        <w:rPr>
          <w:rFonts w:ascii="Century Gothic" w:hAnsi="Century Gothic"/>
          <w:b w:val="0"/>
          <w:sz w:val="24"/>
          <w:szCs w:val="24"/>
        </w:rPr>
        <w:t>Recepción de los oficios 153/2018-B y 7335/2018 que remiten los Secretarios de Acuerdos del Primer y Cuarto Tribunales Colegiados en Materia Administrativa del Tercer Circuito, relativo a los Juicios de Amparo número 390/2017 y 125/2017 recibidos los días 12 doce y 22 veintidós de junio del presente año, mediante los cuales requieren a este Tribunal por el cumplimiento de la ejecutoria de los juicios de amparo referidos.</w:t>
      </w:r>
    </w:p>
    <w:p w:rsidR="00810666" w:rsidRPr="00810666" w:rsidRDefault="00810666" w:rsidP="0081066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10666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905/2017, Recurso de Reclamación derivado del Juicio Administrativo 1395/2017 del índice de la Cuarta Sala Unitaria del Tribunal de Justicia Administrativa del Estado, en cumplimiento al Juicio de Amparo 390/2017 del Primer Tribunal Colegiado en Materia Administrativa del Tercer Circuito. </w:t>
      </w:r>
    </w:p>
    <w:p w:rsidR="00810666" w:rsidRPr="00810666" w:rsidRDefault="00810666" w:rsidP="0081066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10666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1609/2016, Recurso de Apelación derivado del Juicio Administrativo 609/2014  del índice de la Segunda Sala Unitaria del Tribunal de Justicia Administrativa del Estado, en cumplimiento al Juicio de Amparo 125/2017 del Cuarto Tribunal Colegiado en Materia Administrativa del Tercer Circuito.</w:t>
      </w:r>
    </w:p>
    <w:p w:rsidR="00C04B3E" w:rsidRPr="0081066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81066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810666">
        <w:rPr>
          <w:rFonts w:ascii="Century Gothic" w:hAnsi="Century Gothic"/>
          <w:sz w:val="24"/>
          <w:szCs w:val="24"/>
        </w:rPr>
        <w:tab/>
      </w:r>
      <w:r w:rsidRPr="0081066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81066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810666">
        <w:rPr>
          <w:rFonts w:ascii="Century Gothic" w:hAnsi="Century Gothic"/>
          <w:sz w:val="24"/>
          <w:szCs w:val="24"/>
        </w:rPr>
        <w:tab/>
      </w:r>
      <w:r w:rsidRPr="00810666">
        <w:rPr>
          <w:rFonts w:ascii="Century Gothic" w:hAnsi="Century Gothic"/>
          <w:sz w:val="24"/>
          <w:szCs w:val="24"/>
        </w:rPr>
        <w:tab/>
      </w:r>
    </w:p>
    <w:p w:rsidR="00C04B3E" w:rsidRPr="0081066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81066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810666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10666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810666">
        <w:rPr>
          <w:rFonts w:ascii="Century Gothic" w:hAnsi="Century Gothic"/>
          <w:b/>
          <w:sz w:val="24"/>
          <w:szCs w:val="24"/>
        </w:rPr>
        <w:t>25</w:t>
      </w:r>
      <w:r w:rsidRPr="00810666"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81066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81066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81066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1066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81066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81066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81066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1066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810666" w:rsidRDefault="00343475" w:rsidP="00C04B3E">
      <w:pPr>
        <w:spacing w:after="0"/>
        <w:rPr>
          <w:sz w:val="24"/>
          <w:szCs w:val="24"/>
        </w:rPr>
      </w:pPr>
    </w:p>
    <w:p w:rsidR="008A1887" w:rsidRPr="00810666" w:rsidRDefault="008A1887" w:rsidP="00C04B3E">
      <w:pPr>
        <w:spacing w:after="0"/>
        <w:rPr>
          <w:sz w:val="24"/>
          <w:szCs w:val="24"/>
        </w:rPr>
      </w:pPr>
    </w:p>
    <w:p w:rsidR="00613A45" w:rsidRPr="00810666" w:rsidRDefault="00613A45" w:rsidP="00C04B3E">
      <w:pPr>
        <w:spacing w:after="0"/>
        <w:rPr>
          <w:sz w:val="24"/>
          <w:szCs w:val="24"/>
        </w:rPr>
      </w:pPr>
    </w:p>
    <w:p w:rsidR="00E823F1" w:rsidRPr="00810666" w:rsidRDefault="00C04B3E" w:rsidP="006412A8">
      <w:pPr>
        <w:spacing w:after="0"/>
        <w:jc w:val="center"/>
        <w:rPr>
          <w:sz w:val="24"/>
          <w:szCs w:val="24"/>
        </w:rPr>
      </w:pPr>
      <w:r w:rsidRPr="0081066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810666">
        <w:rPr>
          <w:rFonts w:ascii="Century Gothic" w:hAnsi="Century Gothic"/>
          <w:b/>
          <w:sz w:val="24"/>
          <w:szCs w:val="24"/>
        </w:rPr>
        <w:t>AVELINO BRAVO CACHO</w:t>
      </w:r>
      <w:permEnd w:id="833911573"/>
    </w:p>
    <w:sectPr w:rsidR="00E823F1" w:rsidRPr="0081066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C2219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F901-2F5F-46B0-9FB2-2A5755E9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2018-06-27T17:20:00Z</dcterms:created>
  <dcterms:modified xsi:type="dcterms:W3CDTF">2018-08-03T20:04:00Z</dcterms:modified>
</cp:coreProperties>
</file>